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051. “乡村伴手礼，土特产出圈”——乡村农特产品伴手礼品牌化消费研究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研究对象：购买过乡村旅游伴手礼/农特产品礼盒的游客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核心问题/变量：购买动机（送礼/纪念）、包装颜值与"土气"矛盾、价格带、产地信任（防伪溯源）、复购渠道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H1：购买动机（送礼/纪念）、包装颜值与"土气"矛盾显著影响复购渠道（待验证）；H2：不同人群（年龄/收入/城市等级）在上述关系中存在调节作用（待验证）。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🔶农产品礼盒市场（电商平台数据需核验）；✅农村电商破3万亿（第二批证据）；✅"一村一品"政策（432题衔接）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乡村旅游景区+电商渠道；与399（城市伴手礼）区分：聚焦乡村农特产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🔶农产品礼盒市场（电商平台数据需核验）；✅农村电商破3万亿（第二批证据）；✅"一村一品"政策（432题衔接）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