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1038. “村咖出圈，县城新品咖啡”——县域精品咖啡馆（返乡创业）经营研究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建议地区：县域（可按省/市细化抽样框）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确定行业：14_乡村振兴与县域经济（选择理由：贴合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研究对象：县城精品咖啡店主与顾客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核心问题/变量：县城精品咖啡开店潮（返乡/游客）、客单价与消费频次、与连锁咖啡竞争、选品（本地食材/旅游营销）、盈利模型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H1：县城精品咖啡开店潮（返乡/游客）、客单价与消费频次显著影响盈利模型（待验证）；H2：不同人群（年龄/收入/城市等级）在上述关系中存在调节作用（待验证）。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🔶县域商业体系建设政策（商务部）；🔶返乡创业咖啡案例（媒体报道须下载核验）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县域咖啡馆实地问卷+店主访谈；获奖黑名单核对：近三年无县城精品咖啡获奖题（区别于599村咖、844县城连锁咖啡）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🔶县域商业体系建设政策（商务部）；🔶返乡创业咖啡案例（媒体报道须下载核验）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