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1111. “乡村CEO2.0，运营人才下乡”——乡村运营师（乡村CEO）培训与留人研究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研究对象：乡村CEO/运营师培训学员、培训项目方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核心问题/变量：乡村CEO培训课程（运营/招商/电商）、培训后到村任职率、薪资待遇（年薪制）、村民磨合、留住率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乡村CEO培训课程（运营/招商/电商）、培训后到村任职率（留住率）之间存在可检验的关系，且受群体差异（年龄/收入/地区/身份）调节（待验证）；H2：乡村CEO培训课程（运营/招商/电商）、培训后到村任职率是影响留住率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🔶乡村人才振兴政策（农业农村部）；🔶乡村CEO培训项目报道（须下载核验）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培训项目问卷+毕业CEO访谈；获奖黑名单核对：近三年无乡村CEO培训获奖题（区别于877乡村CEO泛题，聚焦培训链条）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🔶乡村人才振兴政策（农业农村部）；🔶乡村CEO培训项目报道（须下载核验）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