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1112. “云认养，远方有一亩田”——云认养农业（认养一亩田、果树）消费研究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研究对象：参与云认养（认养稻田/果树/家禽）的城市消费者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核心问题/变量：云认养动机（有机/溯源/乡村情怀）、认养费用（千元级）、过程直播（云监工）、农产品到家（冷链）、续认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云认养动机（有机/溯源/乡村情怀）、认养费用（千元级）（续认）之间存在可检验的关系，且受群体差异（年龄/收入/地区/身份）调节（待验证）；H2：云认养动机（有机/溯源/乡村情怀）、认养费用（千元级）是影响续认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🔶数字农业与认养农业政策（农业农村部）；🔶云认养平台数据（须下载核验）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认养平台问卷+农场访谈；获奖黑名单核对：近三年无云认养获奖题（区别于607认养泛题，聚焦城市消费者端）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🔶数字农业与认养农业政策（农业农村部）；🔶云认养平台数据（须下载核验）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