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1113. “村播学院，农民主播培训班”——农民直播培训（村播学院）成效研究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建议地区：农村（可按省/市细化抽样框）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研究对象：参加村播/农民主播培训的农户与返乡青年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核心问题/变量：村播培训内容（话术/拍摄/带货）、培训后开播率、带货收入变化、供应链短板（发货/售后）、持续运营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村播培训内容（话术/拍摄/带货）、培训后开播率（持续运营）之间存在可检验的关系，且受群体差异（年龄/收入/地区/身份）调节（待验证）；H2：村播培训内容（话术/拍摄/带货）、培训后开播率是影响持续运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🔶农村电商与直播助农政策（商务部、农业农村部）；🔶村播培训数据（须下载核验）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村播学院问卷+学员访谈；获奖黑名单核对：近三年无村播培训获奖题（区别于795直播助农）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🔶农村电商与直播助农政策（商务部、农业农村部）；🔶村播培训数据（须下载核验）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