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1371. “乡村民宿集群，整村诗意栖居”——乡村民宿集群（整村开发）消费研究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研究对象：入住乡村民宿集群（整村精品民宿）的游客与民宿经营者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核心问题/变量：民宿集群化（莫干山模式）、整村开发（统一运营）、民宿价格带（千元级）、在地体验（农事/美食）、淡旺季、回本周期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H1：民宿集群化（莫干山模式）、整村开发（统一运营）显著影响回本周期（待验证）；H2：不同人群（年龄/收入/城市等级）在上述关系中存在调节作用（待验证）。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🔶乡村民宿与旅游民宿政策（文旅部、农业农村部）；🔶民宿集群数据（须下载核验）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民宿集群问卷+运营方访谈；获奖黑名单核对：近三年无民宿集群获奖题（区别于529/1117泛题，聚焦集群模式与消费）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🔶乡村民宿与旅游民宿政策（文旅部、农业农村部）；🔶民宿集群数据（须下载核验）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