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1375. “乡村研学基地，田地上的课堂”——乡村研学（农耕研学营地）消费研究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研究对象：参加乡村研学（农耕/非遗体验）的学生与家长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核心问题/变量：乡村研学内容（插秧/采摘/做豆腐）、研学基地（村企共建）、学校组织vs家长自费、农耕体验价值、乡村增收、复团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乡村研学内容（插秧/采摘/做豆腐）、研学基地（村企共建）（复团）之间存在可检验的关系，且受群体差异（年龄/收入/地区/身份）调节（待验证）；H2：乡村研学内容（插秧/采摘/做豆腐）、研学基地（村企共建）是影响复团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🔶研学旅行与劳动教育政策（教育部、文旅部）；🔶乡村研学数据（须下载核验）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研学基地问卷+学校教师访谈；获奖黑名单核对：近三年无乡村农耕研学获奖题（区别于1077/821研学，聚焦农耕主题）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🔶研学旅行与劳动教育政策（教育部、文旅部）；🔶乡村研学数据（须下载核验）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