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173. “乡村研学，田野课堂”——乡村劳动教育、田间研学产品家长偏好研究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研究对象：中小学校学生家长（参加或关注乡村研学）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核心问题/变量：课程偏好（农事体验/自然观察）、机构信任、安全与价格、教育价值感知、满意度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程偏好（农事体验/自然观察）、机构信任（满意度）之间存在可检验的关系，且受群体差异（年龄/收入/地区/身份）调节（待验证）；H2：课程偏好（农事体验/自然观察）、机构信任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✅研学市场景气指数126.9（中国旅行社协会，第三批已核验）；✅教育部劳动教育政策（政策背景）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学校研学渠道；与78题（综合研学）、137题（工业研学）区分：聚焦农耕主题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✅研学市场景气指数126.9（中国旅行社协会，第三批已核验）；✅教育部劳动教育政策（政策背景）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