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246. “村景出圈，直播卖风景”——乡村文旅直播（云旅游、村景直播）消费研究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研究对象：在助农直播间买过农产品的消费者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核心问题/变量：购买动机（助农/品质/尝鲜）、信任因素（县长背书/溯源）、复购、价格接受、公益感知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H1：购买动机（助农/品质/尝鲜）、信任因素（县长背书/溯源）显著影响公益感知（待验证）；H2：不同人群（年龄/收入/城市等级）在上述关系中存在调节作用（待验证）。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✅直播电商2025年破6万亿元、用户6.6亿、渗透率58.7%（行业数据🔶）；✅农村网络零售额2025年破3万亿（第二批已核验）；✅乡村振兴助农政策（背景）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助农直播社群/电商平台渠道；与第二批52题（返乡创业）区分：聚焦直播通道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✅直播电商2025年破6万亿元、用户6.6亿、渗透率58.7%（行业数据🔶）；✅农村网络零售额2025年破3万亿（第二批已核验）；✅乡村振兴助农政策（背景）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