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513. “垂直农场，城里种菜”——垂直农业、工厂化种植的消费与认知研究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研究阶段：early（早期：需求调查与市场机会挖掘）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建议地区：农村（可按省/市细化抽样框）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确定行业：14_乡村振兴与县域经济（选择理由：贴合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研究对象：关注食品安全的城市消费者、智慧农业从业者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核心问题/变量：垂直农场/植物工厂产出蔬菜的认知（新鲜/健康/科技）、溢价接受度、购买渠道（商超/直供）、对“无土菜”的接受、投资与技术信心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垂直农场/植物工厂产出蔬菜的认知（新鲜/健康/科技）、溢价接受度（投资与技术信心）之间存在可检验的关系，且受群体差异（年龄/收入/地区/身份）调节（待验证）；H2：垂直农场/植物工厂产出蔬菜的认知（新鲜/健康/科技）、溢价接受度是影响投资与技术信心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🔶垂直农业项目与市场动态（农科媒体、行业报告须下载核验）；✅设施农业与粮食安全政策（农业农村部）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商超渠道问卷+企业访谈；区别于054（智慧大棚农户端）：聚焦消费端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🔶垂直农业项目与市场动态（农科媒体、行业报告须下载核验）；✅设施农业与粮食安全政策（农业农村部）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