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053. “村晚村歌，乡愁留客”——乡村节庆文化活动的游客参与意愿与体验研究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研究对象：参与过"村晚"、村歌、丰收节等乡村节庆活动的游客/村民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核心问题/变量：文化认同、参与动机、体验满意度、消费支出、重游意愿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H1：文化认同、参与动机显著影响重游意愿（待验证）；H2：不同人群（年龄/收入/城市等级）在上述关系中存在调节作用（待验证）。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