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055. “无人机巡田，精准农事”——农户植保无人机使用行为与采纳意愿研究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研究对象：规模化种植农户/农机合作社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核心问题/变量：使用障碍感知、效率感知、补贴政策感知、采纳意愿、使用满意度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H1：使用障碍感知、效率感知（使用满意度）之间存在可检验的关系，且受群体差异（年龄/收入/地区/身份）调节（待验证）；H2：使用障碍感知、效率感知是影响使用满意度的关键因素（待验证）。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