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607. “认养一头牛，云上田园”——农产品认养（认养牛、果树、稻米）消费研究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建议地区：农村（可按省/市细化抽样框）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研究对象：参与农产品云认养的消费者、认养平台农户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核心问题/变量：认养动机（健康/溯源/情怀）、认养品类与价格、直播云监工参与、产出寄送体验、续认意愿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认养动机（健康/溯源/情怀）、认养品类与价格（续认意愿）之间存在可检验的关系，且受群体差异（年龄/收入/地区/身份）调节（待验证）；H2：认养动机（健康/溯源/情怀）、认养品类与价格是影响续认意愿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🔶认养农业发展报道（农业媒体须下载核验）；✅数字农业与电商进村政策（农业农村部）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认养平台社群问卷+农户访谈；获奖黑名单核对：近三年无云认养获奖题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🔶认养农业发展报道（农业媒体须下载核验）；✅数字农业与电商进村政策（农业农村部）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