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877. “乡村CEO，经营新农人”——乡村职业经理人（乡村CEO）模式研究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研究对象：乡村CEO（职业经理人）、村干部、村民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核心问题/变量：乡村CEO引入模式（聘人经营集体资产）、经营业绩（村集体收入）、与村两委关系、村民信任、人才缺口、复制推广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CEO引入模式（聘人经营集体资产）、经营业绩（村集体收入）（复制推广）之间存在可检验的关系，且受群体差异（年龄/收入/地区/身份）调节（待验证）；H2：乡村CEO引入模式（聘人经营集体资产）、经营业绩（村集体收入）是影响复制推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🔶乡村CEO试点报道（央媒须下载核验）；✅乡村人才振兴政策（农业农村部）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试点村问卷+农业农村部门访谈；获奖黑名单核对：近三年无乡村CEO获奖题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🔶乡村CEO试点报道（央媒须下载核验）；✅乡村人才振兴政策（农业农村部）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