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973. “村超衍生品，村超经济圈”——村超、村BA衍生消费（周边、夜市）研究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研究对象：观看村超/村BA并消费周边（球衣/美食/民宿）的游客与本地居民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核心问题/变量：村超观赛客流、周边商品（球衣/手办）消费、夜市美食带动、住宿需求（民宿/露营）、赛事IP化、可持续性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H1：村超观赛客流、周边商品（球衣/手办）消费显著影响可持续性（待验证）；H2：不同人群（年龄/收入/城市等级）在上述关系中存在调节作用（待验证）。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🔶村超村BA现象与文旅带动（央媒、文旅部须下载核验）；✅乡村体育赛事政策（农业农村部、体育总局）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赛事现场问卷+本地商家访谈；获奖黑名单核对：近三年无村超衍生消费获奖题（区别于600村BA村超观赛泛题）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🔶村超村BA现象与文旅带动（央媒、文旅部须下载核验）；✅乡村体育赛事政策（农业农村部、体育总局）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