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lef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附件1：</w:t>
      </w:r>
    </w:p>
    <w:p>
      <w:pPr>
        <w:spacing w:before="240" w:line="360" w:lineRule="auto"/>
        <w:jc w:val="center"/>
        <w:rPr>
          <w:rFonts w:asciiTheme="minorEastAsia" w:hAnsiTheme="minorEastAsia" w:cstheme="minorEastAsia"/>
          <w:b/>
          <w:bCs/>
          <w:sz w:val="32"/>
          <w:szCs w:val="32"/>
        </w:rPr>
      </w:pPr>
    </w:p>
    <w:p>
      <w:pPr>
        <w:spacing w:before="240" w:line="360" w:lineRule="auto"/>
        <w:jc w:val="center"/>
        <w:rPr>
          <w:rFonts w:asciiTheme="minorEastAsia" w:hAnsi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“正大杯”第十一届全国大学生市场调查与分析大赛</w:t>
      </w:r>
    </w:p>
    <w:p>
      <w:pPr>
        <w:spacing w:line="360" w:lineRule="auto"/>
        <w:jc w:val="center"/>
        <w:rPr>
          <w:rFonts w:asciiTheme="minorEastAsia" w:hAnsi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研究生组总决赛冠、亚、季军获奖信息</w:t>
      </w:r>
    </w:p>
    <w:p>
      <w:pPr>
        <w:spacing w:line="360" w:lineRule="auto"/>
        <w:jc w:val="center"/>
        <w:rPr>
          <w:rFonts w:asciiTheme="minorEastAsia" w:hAnsiTheme="minorEastAsia" w:cstheme="minorEastAsia"/>
        </w:rPr>
      </w:pPr>
    </w:p>
    <w:tbl>
      <w:tblPr>
        <w:tblStyle w:val="4"/>
        <w:tblW w:w="5997" w:type="pct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4"/>
        <w:gridCol w:w="1506"/>
        <w:gridCol w:w="3619"/>
        <w:gridCol w:w="2551"/>
        <w:gridCol w:w="1749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1" w:hRule="exact"/>
          <w:jc w:val="center"/>
        </w:trPr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b/>
                <w:color w:val="000000"/>
                <w:sz w:val="24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kern w:val="0"/>
                <w:sz w:val="24"/>
                <w:lang w:bidi="ar"/>
              </w:rPr>
              <w:t>奖项</w:t>
            </w:r>
          </w:p>
        </w:tc>
        <w:tc>
          <w:tcPr>
            <w:tcW w:w="7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b/>
                <w:color w:val="000000"/>
                <w:sz w:val="24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kern w:val="0"/>
                <w:sz w:val="24"/>
                <w:lang w:bidi="ar"/>
              </w:rPr>
              <w:t>学校</w:t>
            </w:r>
          </w:p>
        </w:tc>
        <w:tc>
          <w:tcPr>
            <w:tcW w:w="18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b/>
                <w:color w:val="000000"/>
                <w:sz w:val="24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kern w:val="0"/>
                <w:sz w:val="24"/>
                <w:lang w:bidi="ar"/>
              </w:rPr>
              <w:t>作品名称</w:t>
            </w:r>
          </w:p>
        </w:tc>
        <w:tc>
          <w:tcPr>
            <w:tcW w:w="12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b/>
                <w:color w:val="000000"/>
                <w:sz w:val="24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kern w:val="0"/>
                <w:sz w:val="24"/>
                <w:lang w:bidi="ar"/>
              </w:rPr>
              <w:t>组员姓名</w:t>
            </w:r>
          </w:p>
        </w:tc>
        <w:tc>
          <w:tcPr>
            <w:tcW w:w="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b/>
                <w:color w:val="000000"/>
                <w:sz w:val="24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kern w:val="0"/>
                <w:sz w:val="24"/>
                <w:lang w:bidi="ar"/>
              </w:rPr>
              <w:t>辅导老师姓名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1" w:hRule="exact"/>
          <w:jc w:val="center"/>
        </w:trPr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bottom"/>
              <w:rPr>
                <w:rFonts w:ascii="等线" w:hAnsi="等线" w:eastAsia="等线" w:cs="等线"/>
                <w:color w:val="000000"/>
                <w:sz w:val="24"/>
              </w:rPr>
            </w:pPr>
            <w:r>
              <w:rPr>
                <w:rFonts w:hint="eastAsia" w:ascii="等线" w:hAnsi="等线" w:eastAsia="等线" w:cs="等线"/>
                <w:color w:val="000000"/>
                <w:sz w:val="24"/>
              </w:rPr>
              <w:t>冠军</w:t>
            </w:r>
          </w:p>
        </w:tc>
        <w:tc>
          <w:tcPr>
            <w:tcW w:w="7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云南大学</w:t>
            </w:r>
          </w:p>
        </w:tc>
        <w:tc>
          <w:tcPr>
            <w:tcW w:w="18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小粒咖啡香后谷，文化名片彩云南--后谷咖啡消费市场调查研究</w:t>
            </w:r>
          </w:p>
        </w:tc>
        <w:tc>
          <w:tcPr>
            <w:tcW w:w="12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张星雯、张媛燚、刘  旭、马  芳、胡梦芸</w:t>
            </w:r>
          </w:p>
        </w:tc>
        <w:tc>
          <w:tcPr>
            <w:tcW w:w="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张  理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1" w:hRule="exact"/>
          <w:jc w:val="center"/>
        </w:trPr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bottom"/>
              <w:rPr>
                <w:rFonts w:ascii="等线" w:hAnsi="等线" w:eastAsia="等线" w:cs="等线"/>
                <w:color w:val="000000"/>
                <w:sz w:val="24"/>
              </w:rPr>
            </w:pPr>
            <w:r>
              <w:rPr>
                <w:rFonts w:hint="eastAsia" w:ascii="等线" w:hAnsi="等线" w:eastAsia="等线" w:cs="等线"/>
                <w:color w:val="000000"/>
                <w:sz w:val="24"/>
              </w:rPr>
              <w:t>亚军</w:t>
            </w:r>
          </w:p>
        </w:tc>
        <w:tc>
          <w:tcPr>
            <w:tcW w:w="7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云南民族大学</w:t>
            </w:r>
          </w:p>
        </w:tc>
        <w:tc>
          <w:tcPr>
            <w:tcW w:w="18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网红经济东风下的“李子柒模式”探究——以李子柒螺蛳粉为例</w:t>
            </w:r>
          </w:p>
        </w:tc>
        <w:tc>
          <w:tcPr>
            <w:tcW w:w="12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柴  爽、张依妮、吴清源、胡全报、张  鹏</w:t>
            </w:r>
          </w:p>
        </w:tc>
        <w:tc>
          <w:tcPr>
            <w:tcW w:w="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 xml:space="preserve">樊爱霞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1" w:hRule="exact"/>
          <w:jc w:val="center"/>
        </w:trPr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bottom"/>
              <w:rPr>
                <w:rFonts w:ascii="等线" w:hAnsi="等线" w:eastAsia="等线" w:cs="等线"/>
                <w:color w:val="000000"/>
                <w:sz w:val="24"/>
              </w:rPr>
            </w:pPr>
            <w:r>
              <w:rPr>
                <w:rFonts w:hint="eastAsia" w:ascii="等线" w:hAnsi="等线" w:eastAsia="等线" w:cs="等线"/>
                <w:color w:val="000000"/>
                <w:sz w:val="24"/>
              </w:rPr>
              <w:t>季军</w:t>
            </w:r>
          </w:p>
        </w:tc>
        <w:tc>
          <w:tcPr>
            <w:tcW w:w="7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华东师范大学</w:t>
            </w:r>
          </w:p>
        </w:tc>
        <w:tc>
          <w:tcPr>
            <w:tcW w:w="18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“超前”是否“超钱”：大学生超前消费行为分析 ——基于上海市部分高校的调查研究</w:t>
            </w:r>
          </w:p>
        </w:tc>
        <w:tc>
          <w:tcPr>
            <w:tcW w:w="12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阮汐尧、陶周榕、王夏乙、王  瑶</w:t>
            </w:r>
          </w:p>
        </w:tc>
        <w:tc>
          <w:tcPr>
            <w:tcW w:w="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项冬冬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1" w:hRule="exact"/>
          <w:jc w:val="center"/>
        </w:trPr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bottom"/>
              <w:rPr>
                <w:rFonts w:ascii="等线" w:hAnsi="等线" w:eastAsia="等线" w:cs="等线"/>
                <w:color w:val="000000"/>
                <w:sz w:val="24"/>
              </w:rPr>
            </w:pPr>
            <w:r>
              <w:rPr>
                <w:rFonts w:hint="eastAsia" w:ascii="等线" w:hAnsi="等线" w:eastAsia="等线" w:cs="等线"/>
                <w:color w:val="000000"/>
                <w:sz w:val="24"/>
              </w:rPr>
              <w:t>季军</w:t>
            </w:r>
          </w:p>
        </w:tc>
        <w:tc>
          <w:tcPr>
            <w:tcW w:w="7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贵州大学</w:t>
            </w:r>
          </w:p>
        </w:tc>
        <w:tc>
          <w:tcPr>
            <w:tcW w:w="18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“如画湄潭香醉茶，呼朋唤友饮翠芽”——乡村振兴战略下湄潭翠芽品牌分析及产品发展探索</w:t>
            </w:r>
          </w:p>
        </w:tc>
        <w:tc>
          <w:tcPr>
            <w:tcW w:w="12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付  饶、王书博、李  雪、刘智权、方茂达</w:t>
            </w:r>
          </w:p>
        </w:tc>
        <w:tc>
          <w:tcPr>
            <w:tcW w:w="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胡  尧、董  珍、廖春芳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CEA"/>
    <w:rsid w:val="00162B3E"/>
    <w:rsid w:val="00515742"/>
    <w:rsid w:val="00C42583"/>
    <w:rsid w:val="00CB6189"/>
    <w:rsid w:val="00EE7CEA"/>
    <w:rsid w:val="0FDA2E8B"/>
    <w:rsid w:val="347C195A"/>
    <w:rsid w:val="39797535"/>
    <w:rsid w:val="55F923A8"/>
    <w:rsid w:val="63500A57"/>
    <w:rsid w:val="7F15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Char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54</Words>
  <Characters>312</Characters>
  <Lines>2</Lines>
  <Paragraphs>1</Paragraphs>
  <TotalTime>1</TotalTime>
  <ScaleCrop>false</ScaleCrop>
  <LinksUpToDate>false</LinksUpToDate>
  <CharactersWithSpaces>365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2021-05-24T02:04:00Z</dcterms:created>
  <dc:creator>80965</dc:creator>
  <cp:lastModifiedBy>疯丫头</cp:lastModifiedBy>
  <dcterms:modified xsi:type="dcterms:W3CDTF">2021-05-24T05:21:54Z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41781D5CC42C4953874C3A6DAADAB06B</vt:lpwstr>
  </property>
</Properties>
</file>