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“银发旅居”——温州县域首次接触者关于中老年旅居养老线路的安全感知与季节性出行意愿研究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研究地区/人群：中老年旅居养老线路</w:t>
      </w:r>
    </w:p>
    <w:p>
      <w:r>
        <w:rPr>
          <w:rFonts w:ascii="宋体" w:hAnsi="宋体" w:eastAsia="宋体"/>
          <w:b w:val="0"/>
          <w:sz w:val="22"/>
        </w:rPr>
        <w:t>研究阶段：mid</w:t>
      </w:r>
    </w:p>
    <w:p>
      <w:r>
        <w:rPr>
          <w:rFonts w:ascii="宋体" w:hAnsi="宋体" w:eastAsia="宋体"/>
          <w:b w:val="0"/>
          <w:sz w:val="22"/>
        </w:rPr>
        <w:t>研究对象：中老年旅居养老线路</w:t>
      </w:r>
    </w:p>
    <w:p>
      <w:r>
        <w:rPr>
          <w:rFonts w:ascii="宋体" w:hAnsi="宋体" w:eastAsia="宋体"/>
          <w:b/>
          <w:sz w:val="26"/>
        </w:rPr>
        <w:t>二、核心问题与变量</w:t>
      </w:r>
    </w:p>
    <w:p>
      <w:r>
        <w:rPr>
          <w:rFonts w:ascii="宋体" w:hAnsi="宋体" w:eastAsia="宋体"/>
          <w:b w:val="0"/>
          <w:sz w:val="22"/>
        </w:rPr>
        <w:t>核心变量：安全感知；季节性出行意愿</w:t>
      </w:r>
    </w:p>
    <w:p>
      <w:r>
        <w:rPr>
          <w:rFonts w:ascii="宋体" w:hAnsi="宋体" w:eastAsia="宋体"/>
          <w:b w:val="0"/>
          <w:sz w:val="22"/>
        </w:rPr>
        <w:t>两个可测研究点：安全感知；季节性出行意愿</w:t>
      </w:r>
    </w:p>
    <w:p>
      <w:r>
        <w:rPr>
          <w:rFonts w:ascii="宋体" w:hAnsi="宋体" w:eastAsia="宋体"/>
          <w:b/>
          <w:sz w:val="26"/>
        </w:rPr>
        <w:t>三、生成假设</w:t>
      </w:r>
    </w:p>
    <w:p>
      <w:r>
        <w:rPr>
          <w:rFonts w:ascii="宋体" w:hAnsi="宋体" w:eastAsia="宋体"/>
          <w:b w:val="0"/>
          <w:sz w:val="22"/>
        </w:rPr>
        <w:t>安全感知越高，季节性出行意愿意愿越强；不同年龄、收入或使用经历群体存在差异。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可通过中老年旅居养老线路相关社区、平台或机构招募样本，采用问卷与访谈测量安全感知、季节性出行意愿及群体差异。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