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“适老无忧”——长三角通勤圈首次接触者关于老年人适老化改造的改造需求优先级与家庭支付额度研究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研究地区/人群：老年人适老化改造</w:t>
      </w:r>
    </w:p>
    <w:p>
      <w:r>
        <w:rPr>
          <w:rFonts w:ascii="宋体" w:hAnsi="宋体" w:eastAsia="宋体"/>
          <w:b w:val="0"/>
          <w:sz w:val="22"/>
        </w:rPr>
        <w:t>研究阶段：mid</w:t>
      </w:r>
    </w:p>
    <w:p>
      <w:r>
        <w:rPr>
          <w:rFonts w:ascii="宋体" w:hAnsi="宋体" w:eastAsia="宋体"/>
          <w:b w:val="0"/>
          <w:sz w:val="22"/>
        </w:rPr>
        <w:t>研究对象：老年人适老化改造</w:t>
      </w:r>
    </w:p>
    <w:p>
      <w:r>
        <w:rPr>
          <w:rFonts w:ascii="宋体" w:hAnsi="宋体" w:eastAsia="宋体"/>
          <w:b/>
          <w:sz w:val="26"/>
        </w:rPr>
        <w:t>二、核心问题与变量</w:t>
      </w:r>
    </w:p>
    <w:p>
      <w:r>
        <w:rPr>
          <w:rFonts w:ascii="宋体" w:hAnsi="宋体" w:eastAsia="宋体"/>
          <w:b w:val="0"/>
          <w:sz w:val="22"/>
        </w:rPr>
        <w:t>核心变量：改造需求优先级；家庭支付额度</w:t>
      </w:r>
    </w:p>
    <w:p>
      <w:r>
        <w:rPr>
          <w:rFonts w:ascii="宋体" w:hAnsi="宋体" w:eastAsia="宋体"/>
          <w:b w:val="0"/>
          <w:sz w:val="22"/>
        </w:rPr>
        <w:t>两个可测研究点：改造需求优先级；家庭支付额度</w:t>
      </w:r>
    </w:p>
    <w:p>
      <w:r>
        <w:rPr>
          <w:rFonts w:ascii="宋体" w:hAnsi="宋体" w:eastAsia="宋体"/>
          <w:b/>
          <w:sz w:val="26"/>
        </w:rPr>
        <w:t>三、生成假设</w:t>
      </w:r>
    </w:p>
    <w:p>
      <w:r>
        <w:rPr>
          <w:rFonts w:ascii="宋体" w:hAnsi="宋体" w:eastAsia="宋体"/>
          <w:b w:val="0"/>
          <w:sz w:val="22"/>
        </w:rPr>
        <w:t>改造需求优先级越高，家庭支付额度意愿越强；不同年龄、收入或使用经历群体存在差异。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可通过老年人适老化改造相关社区、平台或机构招募样本，采用问卷与访谈测量改造需求优先级、家庭支付额度及群体差异。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