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“善终有礼”——宁波都市圈中年家庭关于宠物生命纪念服务的情感需求与价格接受度研究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研究地区/人群：宠物生命纪念服务</w:t>
      </w:r>
    </w:p>
    <w:p>
      <w:r>
        <w:rPr>
          <w:rFonts w:ascii="宋体" w:hAnsi="宋体" w:eastAsia="宋体"/>
          <w:b w:val="0"/>
          <w:sz w:val="22"/>
        </w:rPr>
        <w:t>研究阶段：mid</w:t>
      </w:r>
    </w:p>
    <w:p>
      <w:r>
        <w:rPr>
          <w:rFonts w:ascii="宋体" w:hAnsi="宋体" w:eastAsia="宋体"/>
          <w:b w:val="0"/>
          <w:sz w:val="22"/>
        </w:rPr>
        <w:t>研究对象：宠物生命纪念服务</w:t>
      </w:r>
    </w:p>
    <w:p>
      <w:r>
        <w:rPr>
          <w:rFonts w:ascii="宋体" w:hAnsi="宋体" w:eastAsia="宋体"/>
          <w:b/>
          <w:sz w:val="26"/>
        </w:rPr>
        <w:t>二、核心问题与变量</w:t>
      </w:r>
    </w:p>
    <w:p>
      <w:r>
        <w:rPr>
          <w:rFonts w:ascii="宋体" w:hAnsi="宋体" w:eastAsia="宋体"/>
          <w:b w:val="0"/>
          <w:sz w:val="22"/>
        </w:rPr>
        <w:t>核心变量：情感需求；价格接受度</w:t>
      </w:r>
    </w:p>
    <w:p>
      <w:r>
        <w:rPr>
          <w:rFonts w:ascii="宋体" w:hAnsi="宋体" w:eastAsia="宋体"/>
          <w:b w:val="0"/>
          <w:sz w:val="22"/>
        </w:rPr>
        <w:t>两个可测研究点：情感需求；价格接受度</w:t>
      </w:r>
    </w:p>
    <w:p>
      <w:r>
        <w:rPr>
          <w:rFonts w:ascii="宋体" w:hAnsi="宋体" w:eastAsia="宋体"/>
          <w:b/>
          <w:sz w:val="26"/>
        </w:rPr>
        <w:t>三、生成假设</w:t>
      </w:r>
    </w:p>
    <w:p>
      <w:r>
        <w:rPr>
          <w:rFonts w:ascii="宋体" w:hAnsi="宋体" w:eastAsia="宋体"/>
          <w:b w:val="0"/>
          <w:sz w:val="22"/>
        </w:rPr>
        <w:t>情感需求越高，价格接受度意愿越强；不同年龄、收入或使用经历群体存在差异。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可通过宠物生命纪念服务相关社区、平台或机构招募样本，采用问卷与访谈测量情感需求、价格接受度及群体差异。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