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“算法可感”——宁波都市圈青年用户关于短视频用户推荐算法的个性化满意度与隐私担忧研究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研究地区/人群：短视频用户推荐算法</w:t>
      </w:r>
    </w:p>
    <w:p>
      <w:r>
        <w:rPr>
          <w:rFonts w:ascii="宋体" w:hAnsi="宋体" w:eastAsia="宋体"/>
          <w:b w:val="0"/>
          <w:sz w:val="22"/>
        </w:rPr>
        <w:t>研究阶段：mid</w:t>
      </w:r>
    </w:p>
    <w:p>
      <w:r>
        <w:rPr>
          <w:rFonts w:ascii="宋体" w:hAnsi="宋体" w:eastAsia="宋体"/>
          <w:b w:val="0"/>
          <w:sz w:val="22"/>
        </w:rPr>
        <w:t>研究对象：短视频用户推荐算法</w:t>
      </w:r>
    </w:p>
    <w:p>
      <w:r>
        <w:rPr>
          <w:rFonts w:ascii="宋体" w:hAnsi="宋体" w:eastAsia="宋体"/>
          <w:b/>
          <w:sz w:val="26"/>
        </w:rPr>
        <w:t>二、核心问题与变量</w:t>
      </w:r>
    </w:p>
    <w:p>
      <w:r>
        <w:rPr>
          <w:rFonts w:ascii="宋体" w:hAnsi="宋体" w:eastAsia="宋体"/>
          <w:b w:val="0"/>
          <w:sz w:val="22"/>
        </w:rPr>
        <w:t>核心变量：个性化满意度；隐私担忧</w:t>
      </w:r>
    </w:p>
    <w:p>
      <w:r>
        <w:rPr>
          <w:rFonts w:ascii="宋体" w:hAnsi="宋体" w:eastAsia="宋体"/>
          <w:b w:val="0"/>
          <w:sz w:val="22"/>
        </w:rPr>
        <w:t>两个可测研究点：个性化满意度；隐私担忧</w:t>
      </w:r>
    </w:p>
    <w:p>
      <w:r>
        <w:rPr>
          <w:rFonts w:ascii="宋体" w:hAnsi="宋体" w:eastAsia="宋体"/>
          <w:b/>
          <w:sz w:val="26"/>
        </w:rPr>
        <w:t>三、生成假设</w:t>
      </w:r>
    </w:p>
    <w:p>
      <w:r>
        <w:rPr>
          <w:rFonts w:ascii="宋体" w:hAnsi="宋体" w:eastAsia="宋体"/>
          <w:b w:val="0"/>
          <w:sz w:val="22"/>
        </w:rPr>
        <w:t>个性化满意度越高，隐私担忧意愿越强；不同年龄、收入或使用经历群体存在差异。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可通过短视频用户推荐算法相关社区、平台或机构招募样本，采用问卷与访谈测量个性化满意度、隐私担忧及群体差异。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