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“人机共事”——宁波都市圈中年家庭关于中小企业员工智能办公工具的工作效率与岗位焦虑研究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研究地区/人群：中小企业员工智能办公工具</w:t>
      </w:r>
    </w:p>
    <w:p>
      <w:r>
        <w:rPr>
          <w:rFonts w:ascii="宋体" w:hAnsi="宋体" w:eastAsia="宋体"/>
          <w:b w:val="0"/>
          <w:sz w:val="22"/>
        </w:rPr>
        <w:t>研究阶段：mid</w:t>
      </w:r>
    </w:p>
    <w:p>
      <w:r>
        <w:rPr>
          <w:rFonts w:ascii="宋体" w:hAnsi="宋体" w:eastAsia="宋体"/>
          <w:b w:val="0"/>
          <w:sz w:val="22"/>
        </w:rPr>
        <w:t>研究对象：中小企业员工智能办公工具</w:t>
      </w:r>
    </w:p>
    <w:p>
      <w:r>
        <w:rPr>
          <w:rFonts w:ascii="宋体" w:hAnsi="宋体" w:eastAsia="宋体"/>
          <w:b/>
          <w:sz w:val="26"/>
        </w:rPr>
        <w:t>二、核心问题与变量</w:t>
      </w:r>
    </w:p>
    <w:p>
      <w:r>
        <w:rPr>
          <w:rFonts w:ascii="宋体" w:hAnsi="宋体" w:eastAsia="宋体"/>
          <w:b w:val="0"/>
          <w:sz w:val="22"/>
        </w:rPr>
        <w:t>核心变量：工作效率；岗位焦虑</w:t>
      </w:r>
    </w:p>
    <w:p>
      <w:r>
        <w:rPr>
          <w:rFonts w:ascii="宋体" w:hAnsi="宋体" w:eastAsia="宋体"/>
          <w:b w:val="0"/>
          <w:sz w:val="22"/>
        </w:rPr>
        <w:t>两个可测研究点：工作效率；岗位焦虑</w:t>
      </w:r>
    </w:p>
    <w:p>
      <w:r>
        <w:rPr>
          <w:rFonts w:ascii="宋体" w:hAnsi="宋体" w:eastAsia="宋体"/>
          <w:b/>
          <w:sz w:val="26"/>
        </w:rPr>
        <w:t>三、生成假设</w:t>
      </w:r>
    </w:p>
    <w:p>
      <w:r>
        <w:rPr>
          <w:rFonts w:ascii="宋体" w:hAnsi="宋体" w:eastAsia="宋体"/>
          <w:b w:val="0"/>
          <w:sz w:val="22"/>
        </w:rPr>
        <w:t>工作效率越高，岗位焦虑意愿越强；不同年龄、收入或使用经历群体存在差异。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可通过中小企业员工智能办公工具相关社区、平台或机构招募样本，采用问卷与访谈测量工作效率、岗位焦虑及群体差异。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