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“演出出圈”——珠三角社区低频使用者关于城市音乐节观众的票价敏感度与周边消费支出研究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研究地区/人群：城市音乐节观众</w:t>
      </w:r>
    </w:p>
    <w:p>
      <w:r>
        <w:rPr>
          <w:rFonts w:ascii="宋体" w:hAnsi="宋体" w:eastAsia="宋体"/>
          <w:b w:val="0"/>
          <w:sz w:val="22"/>
        </w:rPr>
        <w:t>研究阶段：mid</w:t>
      </w:r>
    </w:p>
    <w:p>
      <w:r>
        <w:rPr>
          <w:rFonts w:ascii="宋体" w:hAnsi="宋体" w:eastAsia="宋体"/>
          <w:b w:val="0"/>
          <w:sz w:val="22"/>
        </w:rPr>
        <w:t>研究对象：城市音乐节观众</w:t>
      </w:r>
    </w:p>
    <w:p>
      <w:r>
        <w:rPr>
          <w:rFonts w:ascii="宋体" w:hAnsi="宋体" w:eastAsia="宋体"/>
          <w:b/>
          <w:sz w:val="26"/>
        </w:rPr>
        <w:t>二、核心问题与变量</w:t>
      </w:r>
    </w:p>
    <w:p>
      <w:r>
        <w:rPr>
          <w:rFonts w:ascii="宋体" w:hAnsi="宋体" w:eastAsia="宋体"/>
          <w:b w:val="0"/>
          <w:sz w:val="22"/>
        </w:rPr>
        <w:t>核心变量：票价敏感度；周边消费支出</w:t>
      </w:r>
    </w:p>
    <w:p>
      <w:r>
        <w:rPr>
          <w:rFonts w:ascii="宋体" w:hAnsi="宋体" w:eastAsia="宋体"/>
          <w:b w:val="0"/>
          <w:sz w:val="22"/>
        </w:rPr>
        <w:t>两个可测研究点：票价敏感度；周边消费支出</w:t>
      </w:r>
    </w:p>
    <w:p>
      <w:r>
        <w:rPr>
          <w:rFonts w:ascii="宋体" w:hAnsi="宋体" w:eastAsia="宋体"/>
          <w:b/>
          <w:sz w:val="26"/>
        </w:rPr>
        <w:t>三、生成假设</w:t>
      </w:r>
    </w:p>
    <w:p>
      <w:r>
        <w:rPr>
          <w:rFonts w:ascii="宋体" w:hAnsi="宋体" w:eastAsia="宋体"/>
          <w:b w:val="0"/>
          <w:sz w:val="22"/>
        </w:rPr>
        <w:t>票价敏感度越高，周边消费支出意愿越强；不同年龄、收入或使用经历群体存在差异。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可通过城市音乐节观众相关社区、平台或机构招募样本，采用问卷与访谈测量票价敏感度、周边消费支出及群体差异。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