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“夜食有味”——宁波都市圈老年居民关于城市夜间餐饮消费者的卫生信任与价格接受度研究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研究地区/人群：城市夜间餐饮消费者</w:t>
      </w:r>
    </w:p>
    <w:p>
      <w:r>
        <w:rPr>
          <w:rFonts w:ascii="宋体" w:hAnsi="宋体" w:eastAsia="宋体"/>
          <w:b w:val="0"/>
          <w:sz w:val="22"/>
        </w:rPr>
        <w:t>研究阶段：mid</w:t>
      </w:r>
    </w:p>
    <w:p>
      <w:r>
        <w:rPr>
          <w:rFonts w:ascii="宋体" w:hAnsi="宋体" w:eastAsia="宋体"/>
          <w:b w:val="0"/>
          <w:sz w:val="22"/>
        </w:rPr>
        <w:t>研究对象：城市夜间餐饮消费者</w:t>
      </w:r>
    </w:p>
    <w:p>
      <w:r>
        <w:rPr>
          <w:rFonts w:ascii="宋体" w:hAnsi="宋体" w:eastAsia="宋体"/>
          <w:b/>
          <w:sz w:val="26"/>
        </w:rPr>
        <w:t>二、核心问题与变量</w:t>
      </w:r>
    </w:p>
    <w:p>
      <w:r>
        <w:rPr>
          <w:rFonts w:ascii="宋体" w:hAnsi="宋体" w:eastAsia="宋体"/>
          <w:b w:val="0"/>
          <w:sz w:val="22"/>
        </w:rPr>
        <w:t>核心变量：卫生信任；价格接受度</w:t>
      </w:r>
    </w:p>
    <w:p>
      <w:r>
        <w:rPr>
          <w:rFonts w:ascii="宋体" w:hAnsi="宋体" w:eastAsia="宋体"/>
          <w:b w:val="0"/>
          <w:sz w:val="22"/>
        </w:rPr>
        <w:t>两个可测研究点：卫生信任；价格接受度</w:t>
      </w:r>
    </w:p>
    <w:p>
      <w:r>
        <w:rPr>
          <w:rFonts w:ascii="宋体" w:hAnsi="宋体" w:eastAsia="宋体"/>
          <w:b/>
          <w:sz w:val="26"/>
        </w:rPr>
        <w:t>三、生成假设</w:t>
      </w:r>
    </w:p>
    <w:p>
      <w:r>
        <w:rPr>
          <w:rFonts w:ascii="宋体" w:hAnsi="宋体" w:eastAsia="宋体"/>
          <w:b w:val="0"/>
          <w:sz w:val="22"/>
        </w:rPr>
        <w:t>卫生信任越高，价格接受度意愿越强；不同年龄、收入或使用经历群体存在差异。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可通过城市夜间餐饮消费者相关社区、平台或机构招募样本，采用问卷与访谈测量卫生信任、价格接受度及群体差异。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