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“会员有值”——成渝城市群老年居民关于零售会员用户的权益感知与续费意愿研究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研究地区/人群：零售会员用户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研究对象：零售会员用户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核心变量：权益感知；续费意愿</w:t>
      </w:r>
    </w:p>
    <w:p>
      <w:r>
        <w:rPr>
          <w:rFonts w:ascii="宋体" w:hAnsi="宋体" w:eastAsia="宋体"/>
          <w:b w:val="0"/>
          <w:sz w:val="22"/>
        </w:rPr>
        <w:t>两个可测研究点：权益感知；续费意愿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权益感知越高，续费意愿意愿越强；不同年龄、收入或使用经历群体存在差异。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可通过零售会员用户相关社区、平台或机构招募样本，采用问卷与访谈测量权益感知、续费意愿及群体差异。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