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“绿色社区”——宁波都市圈老年居民关于城市社区节能设施的环保认同与参与意愿研究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研究地区/人群：城市社区节能设施</w:t>
      </w:r>
    </w:p>
    <w:p>
      <w:r>
        <w:rPr>
          <w:rFonts w:ascii="宋体" w:hAnsi="宋体" w:eastAsia="宋体"/>
          <w:b w:val="0"/>
          <w:sz w:val="22"/>
        </w:rPr>
        <w:t>研究阶段：mid</w:t>
      </w:r>
    </w:p>
    <w:p>
      <w:r>
        <w:rPr>
          <w:rFonts w:ascii="宋体" w:hAnsi="宋体" w:eastAsia="宋体"/>
          <w:b w:val="0"/>
          <w:sz w:val="22"/>
        </w:rPr>
        <w:t>研究对象：城市社区节能设施</w:t>
      </w:r>
    </w:p>
    <w:p>
      <w:r>
        <w:rPr>
          <w:rFonts w:ascii="宋体" w:hAnsi="宋体" w:eastAsia="宋体"/>
          <w:b/>
          <w:sz w:val="26"/>
        </w:rPr>
        <w:t>二、核心问题与变量</w:t>
      </w:r>
    </w:p>
    <w:p>
      <w:r>
        <w:rPr>
          <w:rFonts w:ascii="宋体" w:hAnsi="宋体" w:eastAsia="宋体"/>
          <w:b w:val="0"/>
          <w:sz w:val="22"/>
        </w:rPr>
        <w:t>核心变量：环保认同；参与意愿</w:t>
      </w:r>
    </w:p>
    <w:p>
      <w:r>
        <w:rPr>
          <w:rFonts w:ascii="宋体" w:hAnsi="宋体" w:eastAsia="宋体"/>
          <w:b w:val="0"/>
          <w:sz w:val="22"/>
        </w:rPr>
        <w:t>两个可测研究点：环保认同；参与意愿</w:t>
      </w:r>
    </w:p>
    <w:p>
      <w:r>
        <w:rPr>
          <w:rFonts w:ascii="宋体" w:hAnsi="宋体" w:eastAsia="宋体"/>
          <w:b/>
          <w:sz w:val="26"/>
        </w:rPr>
        <w:t>三、生成假设</w:t>
      </w:r>
    </w:p>
    <w:p>
      <w:r>
        <w:rPr>
          <w:rFonts w:ascii="宋体" w:hAnsi="宋体" w:eastAsia="宋体"/>
          <w:b w:val="0"/>
          <w:sz w:val="22"/>
        </w:rPr>
        <w:t>环保认同越高，参与意愿意愿越强；不同年龄、收入或使用经历群体存在差异。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可通过城市社区节能设施相关社区、平台或机构招募样本，采用问卷与访谈测量环保认同、参与意愿及群体差异。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