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“接驳提速”——京津冀城市群中年家庭关于机场接驳乘客低空短途服务的安全顾虑与单程支付上限研究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研究地区/人群：机场接驳乘客低空短途服务</w:t>
      </w:r>
    </w:p>
    <w:p>
      <w:r>
        <w:rPr>
          <w:rFonts w:ascii="宋体" w:hAnsi="宋体" w:eastAsia="宋体"/>
          <w:b w:val="0"/>
          <w:sz w:val="22"/>
        </w:rPr>
        <w:t>研究阶段：mid</w:t>
      </w:r>
    </w:p>
    <w:p>
      <w:r>
        <w:rPr>
          <w:rFonts w:ascii="宋体" w:hAnsi="宋体" w:eastAsia="宋体"/>
          <w:b w:val="0"/>
          <w:sz w:val="22"/>
        </w:rPr>
        <w:t>研究对象：机场接驳乘客低空短途服务</w:t>
      </w:r>
    </w:p>
    <w:p>
      <w:r>
        <w:rPr>
          <w:rFonts w:ascii="宋体" w:hAnsi="宋体" w:eastAsia="宋体"/>
          <w:b/>
          <w:sz w:val="26"/>
        </w:rPr>
        <w:t>二、核心问题与变量</w:t>
      </w:r>
    </w:p>
    <w:p>
      <w:r>
        <w:rPr>
          <w:rFonts w:ascii="宋体" w:hAnsi="宋体" w:eastAsia="宋体"/>
          <w:b w:val="0"/>
          <w:sz w:val="22"/>
        </w:rPr>
        <w:t>核心变量：安全顾虑；单程支付上限</w:t>
      </w:r>
    </w:p>
    <w:p>
      <w:r>
        <w:rPr>
          <w:rFonts w:ascii="宋体" w:hAnsi="宋体" w:eastAsia="宋体"/>
          <w:b w:val="0"/>
          <w:sz w:val="22"/>
        </w:rPr>
        <w:t>两个可测研究点：安全顾虑；单程支付上限</w:t>
      </w:r>
    </w:p>
    <w:p>
      <w:r>
        <w:rPr>
          <w:rFonts w:ascii="宋体" w:hAnsi="宋体" w:eastAsia="宋体"/>
          <w:b/>
          <w:sz w:val="26"/>
        </w:rPr>
        <w:t>三、生成假设</w:t>
      </w:r>
    </w:p>
    <w:p>
      <w:r>
        <w:rPr>
          <w:rFonts w:ascii="宋体" w:hAnsi="宋体" w:eastAsia="宋体"/>
          <w:b w:val="0"/>
          <w:sz w:val="22"/>
        </w:rPr>
        <w:t>安全顾虑越高，单程支付上限意愿越强；不同年龄、收入或使用经历群体存在差异。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可通过机场接驳乘客低空短途服务相关社区、平台或机构招募样本，采用问卷与访谈测量安全顾虑、单程支付上限及群体差异。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