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“谷子入圈”——京津冀城市群青年用户关于高校二次元消费者谷子商品的社群认同与月度消费额研究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