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“游戏社交”——温州县域中年家庭关于高校游戏社群成员的归属感与付费意愿研究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研究地区/人群：高校游戏社群成员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研究对象：高校游戏社群成员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核心变量：归属感；付费意愿</w:t>
      </w:r>
    </w:p>
    <w:p>
      <w:r>
        <w:rPr>
          <w:rFonts w:ascii="宋体" w:hAnsi="宋体" w:eastAsia="宋体"/>
          <w:b w:val="0"/>
          <w:sz w:val="22"/>
        </w:rPr>
        <w:t>两个可测研究点：归属感；付费意愿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归属感越高，付费意愿意愿越强；不同年龄、收入或使用经历群体存在差异。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可通过高校游戏社群成员相关社区、平台或机构招募样本，采用问卷与访谈测量归属感、付费意愿及群体差异。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