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“科学育儿”——京津冀城市群青年用户关于新手父母育儿信息平台的内容可信度与持续使用频率研究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研究地区/人群：新手父母育儿信息平台</w:t>
      </w:r>
    </w:p>
    <w:p>
      <w:r>
        <w:rPr>
          <w:rFonts w:ascii="宋体" w:hAnsi="宋体" w:eastAsia="宋体"/>
          <w:b w:val="0"/>
          <w:sz w:val="22"/>
        </w:rPr>
        <w:t>研究阶段：mid</w:t>
      </w:r>
    </w:p>
    <w:p>
      <w:r>
        <w:rPr>
          <w:rFonts w:ascii="宋体" w:hAnsi="宋体" w:eastAsia="宋体"/>
          <w:b w:val="0"/>
          <w:sz w:val="22"/>
        </w:rPr>
        <w:t>研究对象：新手父母育儿信息平台</w:t>
      </w:r>
    </w:p>
    <w:p>
      <w:r>
        <w:rPr>
          <w:rFonts w:ascii="宋体" w:hAnsi="宋体" w:eastAsia="宋体"/>
          <w:b/>
          <w:sz w:val="26"/>
        </w:rPr>
        <w:t>二、核心问题与变量</w:t>
      </w:r>
    </w:p>
    <w:p>
      <w:r>
        <w:rPr>
          <w:rFonts w:ascii="宋体" w:hAnsi="宋体" w:eastAsia="宋体"/>
          <w:b w:val="0"/>
          <w:sz w:val="22"/>
        </w:rPr>
        <w:t>核心变量：内容可信度；持续使用频率</w:t>
      </w:r>
    </w:p>
    <w:p>
      <w:r>
        <w:rPr>
          <w:rFonts w:ascii="宋体" w:hAnsi="宋体" w:eastAsia="宋体"/>
          <w:b w:val="0"/>
          <w:sz w:val="22"/>
        </w:rPr>
        <w:t>两个可测研究点：内容可信度；持续使用频率</w:t>
      </w:r>
    </w:p>
    <w:p>
      <w:r>
        <w:rPr>
          <w:rFonts w:ascii="宋体" w:hAnsi="宋体" w:eastAsia="宋体"/>
          <w:b/>
          <w:sz w:val="26"/>
        </w:rPr>
        <w:t>三、生成假设</w:t>
      </w:r>
    </w:p>
    <w:p>
      <w:r>
        <w:rPr>
          <w:rFonts w:ascii="宋体" w:hAnsi="宋体" w:eastAsia="宋体"/>
          <w:b w:val="0"/>
          <w:sz w:val="22"/>
        </w:rPr>
        <w:t>内容可信度越高，持续使用频率意愿越强；不同年龄、收入或使用经历群体存在差异。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可通过新手父母育儿信息平台相关社区、平台或机构招募样本，采用问卷与访谈测量内容可信度、持续使用频率及群体差异。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