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1352. “相亲角升级，父母帮娃相亲”——相亲角（公园婚恋市场2.0）参与研究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确定行业：19_婚恋与社交（选择理由：贴合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研究对象：在相亲角/家长相亲群（帮子女找对象）的家长与青年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核心问题/变量：相亲角形式（公园挂牌/家长群）、父母代相亲（子女抗拒）、择偶标准（房车编制）、成功率、相亲角迁移线上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相亲角形式（公园挂牌/家长群）、父母代相亲（子女抗拒）（相亲角迁移线上）之间存在可检验的关系，且受群体差异（年龄/收入/地区/身份）调节（待验证）；H2：相亲角形式（公园挂牌/家长群）、父母代相亲（子女抗拒）是影响相亲角迁移线上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🔶婚恋服务与婚介规范（民政部、市场监管总局）；🔶相亲角数据（媒体须下载核验）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相亲角问卷+当事人访谈；获奖黑名单核对：近三年无相亲角获奖题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🔶婚恋服务与婚介规范（民政部、市场监管总局）；🔶相亲角数据（媒体须下载核验）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