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366. “婚恋从必选项变为可选项”——Z世代婚恋观转变与家庭组建意愿研究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研究对象：20—35岁未婚青年（含恋爱/单身）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核心问题/变量：婚恋态度（必选/可选/不婚）、单身原因、恐婚因素（成本/责任/自由）、父母催婚压力、组建家庭意愿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恋态度（必选/可选/不婚）、单身原因（组建家庭意愿）之间存在可检验的关系，且受群体差异（年龄/收入/地区/身份）调节（待验证）；H2：婚恋态度（必选/可选/不婚）、单身原因是影响组建家庭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✅人民论坛2026年3—4月对2176名青年调查：超七成认为"婚恋与家庭已从人生必选项变为可选项之一"；✅四川调查超半数认同"先成己再成家"；✅2026政府工作报告倡导积极婚育观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高校/职场青年问卷；评委关注社会变迁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✅人民论坛2026年3—4月对2176名青年调查：超七成认为"婚恋与家庭已从人生必选项变为可选项之一"；✅四川调查超半数认同"先成己再成家"；✅2026政府工作报告倡导积极婚育观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