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367. “轻相亲，新样态”——青年相亲市场分化与“轻相亲”（视频、兴趣社交）接受度研究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研究对象：用过相亲平台/参加过相亲活动的 22—35 岁单身青年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核心问题/变量：渠道选择（严肃平台/视频相亲/兴趣社交）、费用与付费项目、体验与翻车经历、效率感知、脱单结果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H1：渠道选择（严肃平台/视频相亲/兴趣社交）、费用与付费项目显著影响脱单结果（待验证）；H2：不同人群（年龄/收入/城市等级）在上述关系中存在调节作用（待验证）。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✅2026线上婚恋垂直分层为四大类（严肃奔婚/高知垂直/真人视频/年轻兴趣）；✅政府工作报告：规范平台身份审核、加大普惠性婚恋服务投入、提供免费婚恋咨询；🔶"相亲角""轻相亲"现象（媒体）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婚恋平台用户社群+相亲角现场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✅2026线上婚恋垂直分层为四大类（严肃奔婚/高知垂直/真人视频/年轻兴趣）；✅政府工作报告：规范平台身份审核、加大普惠性婚恋服务投入、提供免费婚恋咨询；🔶"相亲角""轻相亲"现象（媒体）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