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510. “职业伴娘，租赁的婚礼陪伴”——职业伴娘、伴郎服务消费研究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研究对象：聘请职业伴娘伴郎的新人、从业者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核心问题/变量：雇佣动机（朋友难凑/避免人情/专业流程）、服务内容与价格接受度、信任与边界、对“仪式外包”的争议认知、从业者职业化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雇佣动机（朋友难凑/避免人情/专业流程）、服务内容与价格接受度（从业者职业化）之间存在可检验的关系，且受群体差异（年龄/收入/地区/身份）调节（待验证）；H2：雇佣动机（朋友难凑/避免人情/专业流程）、服务内容与价格接受度是影响从业者职业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🔶职业伴娘新职业报道与平台数据（央媒、招聘平台，须下载核验）；✅新职业发布与认定（人社部）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婚庆渠道+从业者社群问卷访谈；与278（旅拍）区分：聚焦人情外包服务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🔶职业伴娘新职业报道与平台数据（央媒、招聘平台，须下载核验）；✅新职业发布与认定（人社部）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