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835. “婚庆一条龙，性价比之选”——婚庆套餐（一条龙）选择与消费透明度研究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研究对象：选择婚庆一条龙（含宴席）套餐的新人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核心问题/变量：一条龙套餐选择（省心/性价比）、套餐明细与隐形消费、场地与菜品、司仪摄影质量、满意度与投诉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H1：一条龙套餐选择（省心/性价比）、套餐明细与隐形消费显著影响满意度与投诉（待验证）；H2：不同人群（年龄/收入/城市等级）在上述关系中存在调节作用（待验证）。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🔶婚庆消费投诉数据（消协须下载核验）；✅婚庆服务合同规范（商务部）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婚庆机构渠道+新人问卷；获奖黑名单核对：近三年无婚庆一条龙获奖题（区别于643婚礼堂）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🔶婚庆消费投诉数据（消协须下载核验）；✅婚庆服务合同规范（商务部）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