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922. “MBTI相亲，i人e人配对”——人格测试（MBTI）在婚恋社交中的应用研究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研究对象：参与MBTI配对相亲/在交友App填写人格标签的年轻人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核心问题/变量：MBTI在社交中的使用（标签/筛选）、i人e人配对成功率感知、人格标签焦虑（被定义）、测试消费（进阶版）、圈层认同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MBTI在社交中的使用（标签/筛选）、i人e人配对成功率感知（圈层认同）之间存在可检验的关系，且受群体差异（年龄/收入/地区/身份）调节（待验证）；H2：MBTI在社交中的使用（标签/筛选）、i人e人配对成功率感知是影响圈层认同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🔶MBTI现象讨论（媒体须下载核验）；✅婚恋社交平台规范（网信办）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青年社群问卷+社交平台访谈；获奖黑名单核对：近三年无MBTI获奖题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🔶MBTI现象讨论（媒体须下载核验）；✅婚恋社交平台规范（网信办）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