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997. “婚礼堂VS传统婚宴，选择之变”——婚宴形态（婚礼堂、传统酒席）选择研究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研究对象：筹办婚宴（选择婚礼堂或传统酒店）的新人家庭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核心问题/变量：婚宴形式选择（婚礼堂一条龙vs传统酒席）、桌数与礼金、双方家庭决策（父母vs新人）、预算分配、满意度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H1：婚宴形式选择（婚礼堂一条龙vs传统酒席）、桌数与礼金显著影响满意度（待验证）；H2：不同人群（年龄/收入/城市等级）在上述关系中存在调节作用（待验证）。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🔶婚庆市场规范（商务部）；🔶婚宴消费趋势报道（须下载核验）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婚庆渠道+新人问卷；获奖黑名单核对：近三年无婚宴形态获奖题（区别于643婚礼堂泛题/835一条龙）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🔶婚庆市场规范（商务部）；🔶婚宴消费趋势报道（须下载核验）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