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1014. “竖店经济，微短剧摄制基地”——微短剧拍摄基地（竖店）与影视旅游研究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确定行业：20_传媒娱乐与数字内容（选择理由：贴合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研究对象：微短剧摄制基地（竖店、影视城）的剧组与游客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核心问题/变量：竖店基地规模（剧组入驻/群演需求）、微短剧拍摄旅拍体验、基地观光消费、地方影视产业带动、群演经济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H1：竖店基地规模（剧组入驻/群演需求）、微短剧拍摄旅拍体验显著影响群演经济（待验证）；H2：不同人群（年龄/收入/城市等级）在上述关系中存在调节作用（待验证）。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🔶微短剧产业基地政策（广电总局、文旅部）；🔶竖店基地报道（须下载核验）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竖店实地问卷+基地运营方访谈；获奖黑名单核对：近三年无竖店基地获奖题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🔶微短剧产业基地政策（广电总局、文旅部）；🔶竖店基地报道（须下载核验）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