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613. “播客广告，听得进去吗”——播客商业化与听众广告态度研究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研究对象：播客听众（知识/脱口秀类）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核心问题/变量：播客收听习惯、口播广告感知（硬广/软广）、付费订阅意愿、品牌赞助接受度、主播信任迁移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H1：播客收听习惯、口播广告感知（硬广/软广）显著影响主播信任迁移（待验证）；H2：不同人群（年龄/收入/城市等级）在上述关系中存在调节作用（待验证）。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🔶播客市场规模与广告数据（行业报告须下载核验）；✅广告法相关规范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播客社群问卷+平台/机构访谈；获奖黑名单核对：近三年无播客广告获奖题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🔶播客市场规模与广告数据（行业报告须下载核验）；✅广告法相关规范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