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812. “互动剧互动短剧，选择影响结局”——互动影游（互动剧、互动短剧）消费研究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确定行业：20_传媒娱乐与数字内容（选择理由：贴合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研究对象：体验互动剧/互动短剧（选择分支）的观众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核心问题/变量：互动内容消费动机（沉浸/控制感）、付费解锁分支、玩法新鲜度衰减、与AI生成剧情结合、平台与制作方、复看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H1：互动内容消费动机（沉浸/控制感）、付费解锁分支显著影响复看（待验证）；H2：不同人群（年龄/收入/城市等级）在上述关系中存在调节作用（待验证）。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🔶互动剧新形态报道（广电媒体须下载核验）；✅网络剧片规范（广电总局）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互动剧观众问卷+制作方访谈；获奖黑名单核对：近三年无互动剧获奖题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🔶互动剧新形态报道（广电媒体须下载核验）；✅网络剧片规范（广电总局）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