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1311. “生育津贴直发，产假不白休”——生育津贴（直接发放个人）体验研究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确定行业：21_公共治理与社会关怀（选择理由：贴合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研究对象：领取生育津贴（新规直发个人）的新手妈妈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核心问题/变量：生育津贴发放（单位代发转个人直发）、津贴标准（与社平工资挂钩）、申领流程（线上办理）、产假时长、职场生育保障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生育津贴发放（单位代发转个人直发）、津贴标准（与社平工资挂钩）（职场生育保障）之间存在可检验的关系，且受群体差异（年龄/收入/地区/身份）调节（待验证）；H2：生育津贴发放（单位代发转个人直发）、津贴标准（与社平工资挂钩）是影响职场生育保障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🔶生育津贴与生育支持政策（国家医保局、人社部）；🔶生育津贴发放数据（须下载核验）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新手妈妈问卷+医保部门访谈；获奖黑名单核对：近三年无生育津贴直发获奖题（区别于369生育意愿、1022陪产假，聚焦津贴发放）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🔶生育津贴与生育支持政策（国家医保局、人社部）；🔶生育津贴发放数据（须下载核验）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