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301. “每周三小时，游戏限时令”——未成年人游戏防沉迷新政的家长认知与配合研究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 6—18 岁未成年子女的家长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核心问题/变量：新政知晓（每周3小时/时段限制）、配合执行度、孩子对抗行为（哭闹/转移）、对防沉迷效果评价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新政知晓（每周3小时/时段限制）、配合执行度（对防沉迷效果评价）之间存在可检验的关系，且受群体差异（年龄/收入/地区/身份）调节（待验证）；H2：新政知晓（每周3小时/时段限制）、配合执行度是影响对防沉迷效果评价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✅2026年暑期起未成年人游戏每周五、六、日20:00—21:00可登录、每周总时长≤3小时（腾讯/网易统一执行）；✅《未成年人网络保护条例》为核心的制度体系；✅"防沉迷是否真有效"社会热议（媒体）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中小学家长群/社区渠道；议题贴近老师评委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✅2026年暑期起未成年人游戏每周五、六、日20:00—21:00可登录、每周总时长≤3小时（腾讯/网易统一执行）；✅《未成年人网络保护条例》为核心的制度体系；✅"防沉迷是否真有效"社会热议（媒体）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