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303. “AI 伴侣，未成年人禁区”——AI拟人化互动服务未成年人保护研究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研究对象：青少年及其家长、AI陪伴产品使用者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核心问题/变量：AI拟人互动接触、虚拟伴侣认知、家长知晓、《办法》知晓、未成年人保护诉求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拟人互动接触、虚拟伴侣认知（未成年人保护诉求）之间存在可检验的关系，且受群体差异（年龄/收入/地区/身份）调节（待验证）；H2：AI拟人互动接触、虚拟伴侣认知是影响未成年人保护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人工智能拟人化互动服务管理暂行办法》（2026年4月）：拟人化互动服务不得向未成年人提供虚拟亲属、虚拟伴侣等虚拟亲密关系服务；向不满14周岁未成年人提供其他拟人化互动服务须取得监护人同意；✅"游戏内置AI会答应和未成年人谈恋爱吗"行业测评（新浪财经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学校渠道+AI产品用户社群；议题前沿、政策新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人工智能拟人化互动服务管理暂行办法》（2026年4月）：拟人化互动服务不得向未成年人提供虚拟亲属、虚拟伴侣等虚拟亲密关系服务；向不满14周岁未成年人提供其他拟人化互动服务须取得监护人同意；✅"游戏内置AI会答应和未成年人谈恋爱吗"行业测评（新浪财经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