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397. “AI 办事员，政务不跑腿”——政务大模型、AI 政务服务的市民使用体验研究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研究对象：政务服务大厅用户、线上办事市民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 政务助手/办事员使用体验、办事效率感知、隐私与数据信任、替代人工窗口的看法、适老化可用性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 政务助手/办事员使用体验、办事效率感知（适老化可用性）之间存在可检验的关系，且受群体差异（年龄/收入/地区/身份）调节（待验证）；H2：AI 政务助手/办事员使用体验、办事效率感知是影响适老化可用性的关键因素（待验证）。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✅各地政务大模型上线案例（权威媒体、政府公告）；🔶政务 AI 发展报告（须下载核验）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政务大厅/线上渠道用户问卷+访谈；与328（城市大脑）区分：聚焦办事场景的 AI 交互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✅各地政务大模型上线案例（权威媒体、政府公告）；🔶政务 AI 发展报告（须下载核验）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