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419. “邻里互助，共享生活”——社区互助、邻里共享（工具借还、闲置交换）参与意愿研究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建议地区：上海（可按省/市细化抽样框）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研究对象：参与过社区互助/共享（维修互助/闲置群）的居民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核心问题/变量：互助形式、信任建立、参与频次、与二手平台对比、社区黏性、改进建议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H1：互助形式、信任建立（改进建议）之间存在可检验的关系，且受群体差异（年龄/收入/地区/身份）调节（待验证）；H2：互助形式、信任建立是影响改进建议的关键因素（待验证）。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🔶"邻里互助"社区实践（成都/上海案例媒体需核验）；✅15分钟便民生活圈（59题衔接）；✅互助养老（286题衔接，城乡对照）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社区微信群/物业渠道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🔶"邻里互助"社区实践（成都/上海案例媒体需核验）；✅15分钟便民生活圈（59题衔接）；✅互助养老（286题衔接，城乡对照）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