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649. “AED 进社区，你会用吗”——公共场所AED配置与公众急救技能研究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研究对象：社区/商场/学校等场所市民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核心问题/变量：AED知晓率、急救培训参与、配置点分布感知、使用意愿与信心、培训付费意愿、政策期待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H1：AED知晓率、急救培训参与（政策期待）之间存在可检验的关系，且受群体差异（年龄/收入/地区/身份）调节（待验证）；H2：AED知晓率、急救培训参与是影响政策期待的关键因素（待验证）。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✅AED配置与急救普及政策（卫健委、红总会）；🔶AED配置数量数据（须下载核验）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公共场所实地问卷；获奖黑名单核对：近三年无AED获奖题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✅AED配置与急救普及政策（卫健委、红总会）；🔶AED配置数量数据（须下载核验）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