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663. “养老护理员，缺口有多大”——养老护理员职业认同与从业意愿研究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研究对象：养老护理员、护理专业学生、潜在从业者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核心问题/变量：护理员工作强度与薪酬、职业污名感知、从业意愿（年轻人入行）、培训与晋升、政策补贴感知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护理员工作强度与薪酬、职业污名感知（政策补贴感知）之间存在可检验的关系，且受群体差异（年龄/收入/地区/身份）调节（待验证）；H2：护理员工作强度与薪酬、职业污名感知是影响政策补贴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✅养老护理员队伍建设政策（民政部、人社部）；🔶护理员缺口数据（行业报告须下载核验）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养老机构渠道问卷+职业院校访谈；获奖黑名单核对：近三年无养老护理员从业获奖题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✅养老护理员队伍建设政策（民政部、人社部）；🔶护理员缺口数据（行业报告须下载核验）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