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781. “城市书房，点亮夜读”——城市书房（24小时阅读空间）使用与运营研究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研究对象：使用城市书房/24小时书店的市民（自习与夜读）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核心问题/变量：城市书房使用场景（自习/借阅/社交）、选址与开放时长、座位与设施、图书更新、运营模式（政府/社会）、满意度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城市书房使用场景（自习/借阅/社交）、选址与开放时长（满意度）之间存在可检验的关系，且受群体差异（年龄/收入/地区/身份）调节（待验证）；H2：城市书房使用场景（自习/借阅/社交）、选址与开放时长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🔶城市书房建设报道（文旅媒体须下载核验）；✅公共文化服务政策（文旅部）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书房实地问卷+运营方访谈；获奖黑名单核对：近三年无城市书房获奖题（区别于386城市书房泛题）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🔶城市书房建设报道（文旅媒体须下载核验）；✅公共文化服务政策（文旅部）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