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850. “外卖骑手安全头盔，守护生命”——骑手交通安全（头盔佩戴、逆行）治理研究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研究对象：外卖/快递骑手、平台企业、交管部门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核心问题/变量：骑手头盔佩戴率、逆行/超速行为、平台算法（配送时限）压力、交管整治（路口教育）、企业安全投入、事故率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H1：骑手头盔佩戴率、逆行/超速行为（事故率）之间存在可检验的关系，且受群体差异（年龄/收入/地区/身份）调节（待验证）；H2：骑手头盔佩戴率、逆行/超速行为是影响事故率的关键因素（待验证）。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🔶骑手交通安全整治行动（公安部、市场监管总局）；🔶骑手事故数据（须下载核验）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路口观察+骑手问卷+平台访谈；获奖黑名单核对：近三年无骑手头盔获奖题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🔶骑手交通安全整治行动（公安部、市场监管总局）；🔶骑手事故数据（须下载核验）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