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1102. “无人零售柜，深夜补给站”——无人零售（智能货柜）消费体验研究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研究对象：使用无人零售柜（饮料/零食/药品）的消费者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核心问题/变量：无人柜使用场景（深夜/运动/办公）、商品价格与种类、结算体验（刷脸/扫码）、故障率、与传统便利店选择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H1：无人柜使用场景（深夜/运动/办公）、商品价格与种类显著影响与传统便利店选择（待验证）；H2：不同人群（年龄/收入/城市等级）在上述关系中存在调节作用（待验证）。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🔶无人零售业态规范（市场监管总局）；🔶无人零售市场数据（行业报告须下载核验）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无人柜点位问卷+运营商访谈；获奖黑名单核对：近三年无无人零售柜获奖题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🔶无人零售业态规范（市场监管总局）；🔶无人零售市场数据（行业报告须下载核验）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