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1105. “关税店里淘国货，国货精品店”——国货精品集合店（线下国潮）消费研究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研究对象：逛国货精品集合店（国潮选品）的消费者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核心问题/变量：国货集合店选品（美妆/零食/文创）、国潮审美消费、价格定位、与线上国货购买对比、门店体验、复购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H1：国货集合店选品（美妆/零食/文创）、国潮审美消费显著影响复购（待验证）；H2：不同人群（年龄/收入/城市等级）在上述关系中存在调节作用（待验证）。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🔶国货潮品与消费促进政策（商务部）；🔶国货集合店开店数据（须下载核验）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国货集合店问卷+品牌方访谈；获奖黑名单核对：近三年无国货集合店获奖题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🔶国货潮品与消费促进政策（商务部）；🔶国货集合店开店数据（须下载核验）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